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A6CE2" w14:textId="77777777" w:rsidR="007678A1" w:rsidRDefault="007678A1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Course Outline</w:t>
      </w:r>
    </w:p>
    <w:p w14:paraId="37111A7F" w14:textId="77777777" w:rsidR="007678A1" w:rsidRDefault="007678A1" w:rsidP="00E43FA8">
      <w:pPr>
        <w:jc w:val="both"/>
        <w:rPr>
          <w:rFonts w:ascii="Arial" w:hAnsi="Arial" w:cs="Arial"/>
        </w:rPr>
      </w:pPr>
    </w:p>
    <w:p w14:paraId="1B52E2DF" w14:textId="4945093A" w:rsidR="007678A1" w:rsidRPr="009C45C6" w:rsidRDefault="007678A1" w:rsidP="00E43FA8">
      <w:pPr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u w:val="single"/>
        </w:rPr>
        <w:t>Course Title &amp; Author</w:t>
      </w:r>
      <w:r>
        <w:rPr>
          <w:rFonts w:ascii="Arial" w:hAnsi="Arial" w:cs="Arial"/>
          <w:b/>
          <w:bCs/>
          <w:u w:val="single"/>
        </w:rPr>
        <w:tab/>
      </w:r>
      <w:r w:rsidR="00A2107A">
        <w:rPr>
          <w:rFonts w:ascii="Arial" w:hAnsi="Arial" w:cs="Arial"/>
          <w:b/>
          <w:bCs/>
          <w:u w:val="single"/>
        </w:rPr>
        <w:t xml:space="preserve">2022 </w:t>
      </w:r>
      <w:r w:rsidR="009C2042">
        <w:rPr>
          <w:rFonts w:ascii="Arial" w:hAnsi="Arial" w:cs="Arial"/>
          <w:b/>
          <w:bCs/>
          <w:u w:val="single"/>
        </w:rPr>
        <w:t>Employee Retention Credit</w:t>
      </w:r>
      <w:r w:rsidR="00E96198">
        <w:rPr>
          <w:rFonts w:ascii="Arial" w:hAnsi="Arial" w:cs="Arial"/>
          <w:b/>
          <w:bCs/>
          <w:u w:val="single"/>
        </w:rPr>
        <w:t xml:space="preserve"> </w:t>
      </w:r>
      <w:r w:rsidR="009C2042">
        <w:rPr>
          <w:rFonts w:ascii="Arial" w:hAnsi="Arial" w:cs="Arial"/>
          <w:b/>
          <w:bCs/>
          <w:sz w:val="16"/>
          <w:szCs w:val="16"/>
          <w:u w:val="single"/>
        </w:rPr>
        <w:t>Terry O. Bakker,</w:t>
      </w:r>
      <w:r w:rsidR="00B5702C" w:rsidRPr="009C45C6">
        <w:rPr>
          <w:rFonts w:ascii="Arial" w:hAnsi="Arial" w:cs="Arial"/>
          <w:b/>
          <w:bCs/>
          <w:sz w:val="16"/>
          <w:szCs w:val="16"/>
          <w:u w:val="single"/>
        </w:rPr>
        <w:t xml:space="preserve"> CPA, </w:t>
      </w:r>
      <w:r w:rsidR="009C2042">
        <w:rPr>
          <w:rFonts w:ascii="Arial" w:hAnsi="Arial" w:cs="Arial"/>
          <w:b/>
          <w:bCs/>
          <w:sz w:val="16"/>
          <w:szCs w:val="16"/>
          <w:u w:val="single"/>
        </w:rPr>
        <w:t>EA</w:t>
      </w:r>
    </w:p>
    <w:p w14:paraId="6EE43B51" w14:textId="77777777" w:rsidR="00B5702C" w:rsidRDefault="007678A1" w:rsidP="00E43FA8">
      <w:pPr>
        <w:jc w:val="both"/>
        <w:rPr>
          <w:rFonts w:ascii="Arial" w:hAnsi="Arial" w:cs="Arial"/>
          <w:b/>
          <w:bCs/>
          <w:u w:val="single"/>
        </w:rPr>
      </w:pPr>
      <w:r w:rsidRPr="007678A1">
        <w:rPr>
          <w:rFonts w:ascii="Arial" w:hAnsi="Arial" w:cs="Arial"/>
          <w:b/>
          <w:bCs/>
          <w:u w:val="single"/>
        </w:rPr>
        <w:t>Credit Hours</w:t>
      </w:r>
      <w:r w:rsidR="00B5702C">
        <w:rPr>
          <w:rFonts w:ascii="Arial" w:hAnsi="Arial" w:cs="Arial"/>
          <w:b/>
          <w:bCs/>
          <w:u w:val="single"/>
        </w:rPr>
        <w:tab/>
        <w:t>2</w:t>
      </w:r>
      <w:r w:rsidR="00B5702C">
        <w:rPr>
          <w:rFonts w:ascii="Arial" w:hAnsi="Arial" w:cs="Arial"/>
          <w:b/>
          <w:bCs/>
          <w:u w:val="single"/>
        </w:rPr>
        <w:tab/>
      </w:r>
    </w:p>
    <w:p w14:paraId="636CEED4" w14:textId="08EBE746" w:rsidR="00AE3491" w:rsidRPr="00B5702C" w:rsidRDefault="007678A1" w:rsidP="00E43FA8">
      <w:pPr>
        <w:jc w:val="both"/>
        <w:rPr>
          <w:rFonts w:ascii="Arial" w:hAnsi="Arial" w:cs="Arial"/>
          <w:b/>
          <w:bCs/>
        </w:rPr>
      </w:pPr>
      <w:r w:rsidRPr="00B5702C">
        <w:rPr>
          <w:rFonts w:ascii="Arial" w:hAnsi="Arial" w:cs="Arial"/>
          <w:b/>
          <w:bCs/>
          <w:u w:val="single"/>
        </w:rPr>
        <w:t>Publication Date</w:t>
      </w:r>
      <w:r w:rsidRPr="00B5702C">
        <w:rPr>
          <w:rFonts w:ascii="Arial" w:hAnsi="Arial" w:cs="Arial"/>
          <w:b/>
          <w:bCs/>
          <w:u w:val="single"/>
        </w:rPr>
        <w:tab/>
      </w:r>
      <w:r w:rsidR="009C2042">
        <w:rPr>
          <w:rFonts w:ascii="Arial" w:hAnsi="Arial" w:cs="Arial"/>
          <w:b/>
          <w:bCs/>
          <w:u w:val="single"/>
        </w:rPr>
        <w:t>June 7</w:t>
      </w:r>
      <w:r w:rsidR="00B5702C">
        <w:rPr>
          <w:rFonts w:ascii="Arial" w:hAnsi="Arial" w:cs="Arial"/>
          <w:b/>
          <w:bCs/>
          <w:u w:val="single"/>
        </w:rPr>
        <w:t>, 202</w:t>
      </w:r>
      <w:r w:rsidR="00A2107A">
        <w:rPr>
          <w:rFonts w:ascii="Arial" w:hAnsi="Arial" w:cs="Arial"/>
          <w:b/>
          <w:bCs/>
          <w:u w:val="single"/>
        </w:rPr>
        <w:t>2</w:t>
      </w:r>
      <w:r w:rsidRPr="00B5702C">
        <w:rPr>
          <w:rFonts w:ascii="Arial" w:hAnsi="Arial" w:cs="Arial"/>
          <w:b/>
          <w:bCs/>
          <w:u w:val="single"/>
        </w:rPr>
        <w:tab/>
      </w:r>
      <w:r w:rsidRPr="00B5702C">
        <w:rPr>
          <w:rFonts w:ascii="Arial" w:hAnsi="Arial" w:cs="Arial"/>
          <w:b/>
          <w:bCs/>
          <w:u w:val="single"/>
        </w:rPr>
        <w:tab/>
      </w:r>
    </w:p>
    <w:p w14:paraId="0B538BA9" w14:textId="7CF1A512" w:rsidR="007678A1" w:rsidRPr="004C3EA9" w:rsidRDefault="004C3EA9" w:rsidP="00E43FA8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Minutes</w:t>
      </w:r>
    </w:p>
    <w:p w14:paraId="42C0AD8C" w14:textId="0DE0D5FC" w:rsidR="00416796" w:rsidRDefault="00CB5450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Introduction</w:t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  <w:t>5</w:t>
      </w:r>
    </w:p>
    <w:p w14:paraId="2E2B2532" w14:textId="229B21C8" w:rsidR="00CB5450" w:rsidRDefault="009C2042" w:rsidP="00E9619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Eligible Employers</w:t>
      </w:r>
      <w:r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924B88">
        <w:rPr>
          <w:rFonts w:ascii="Arial" w:hAnsi="Arial" w:cs="Arial"/>
        </w:rPr>
        <w:t>1</w:t>
      </w:r>
      <w:r w:rsidR="00C30D96">
        <w:rPr>
          <w:rFonts w:ascii="Arial" w:hAnsi="Arial" w:cs="Arial"/>
        </w:rPr>
        <w:t>0</w:t>
      </w:r>
    </w:p>
    <w:p w14:paraId="439CA1E0" w14:textId="1D4691F7" w:rsidR="00A62B0D" w:rsidRDefault="009C2042" w:rsidP="00E9619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Qualified Wages and Health Care Costs</w:t>
      </w:r>
      <w:r w:rsidR="00924B88">
        <w:rPr>
          <w:rFonts w:ascii="Arial" w:hAnsi="Arial" w:cs="Arial"/>
        </w:rPr>
        <w:tab/>
      </w:r>
      <w:r w:rsidR="00924B88">
        <w:rPr>
          <w:rFonts w:ascii="Arial" w:hAnsi="Arial" w:cs="Arial"/>
        </w:rPr>
        <w:tab/>
      </w:r>
      <w:r w:rsidR="00924B88">
        <w:rPr>
          <w:rFonts w:ascii="Arial" w:hAnsi="Arial" w:cs="Arial"/>
        </w:rPr>
        <w:tab/>
      </w:r>
      <w:r w:rsidR="00924B88">
        <w:rPr>
          <w:rFonts w:ascii="Arial" w:hAnsi="Arial" w:cs="Arial"/>
        </w:rPr>
        <w:tab/>
      </w:r>
      <w:r w:rsidR="00C30D96">
        <w:rPr>
          <w:rFonts w:ascii="Arial" w:hAnsi="Arial" w:cs="Arial"/>
        </w:rPr>
        <w:t>5</w:t>
      </w:r>
    </w:p>
    <w:p w14:paraId="3C02901D" w14:textId="5D48FB8C" w:rsidR="00A62B0D" w:rsidRDefault="009C2042" w:rsidP="00E9619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Related Party Exclusions to Qual Wages and Health Care</w:t>
      </w:r>
      <w:r w:rsidR="004C3EA9">
        <w:rPr>
          <w:rFonts w:ascii="Arial" w:hAnsi="Arial" w:cs="Arial"/>
        </w:rPr>
        <w:tab/>
      </w:r>
      <w:r w:rsidR="00C30D96">
        <w:rPr>
          <w:rFonts w:ascii="Arial" w:hAnsi="Arial" w:cs="Arial"/>
        </w:rPr>
        <w:t>10</w:t>
      </w:r>
    </w:p>
    <w:p w14:paraId="3B2D0680" w14:textId="55E7682C" w:rsidR="00A62B0D" w:rsidRDefault="009C2042" w:rsidP="00E9619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Exceptions to the Credit</w:t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C30D96">
        <w:rPr>
          <w:rFonts w:ascii="Arial" w:hAnsi="Arial" w:cs="Arial"/>
        </w:rPr>
        <w:t>5</w:t>
      </w:r>
    </w:p>
    <w:p w14:paraId="715B0673" w14:textId="3EA6EFE9" w:rsidR="00A62B0D" w:rsidRDefault="009C2042" w:rsidP="00E9619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Consolidated Appropriations Act Changes 2020</w:t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C30D96">
        <w:rPr>
          <w:rFonts w:ascii="Arial" w:hAnsi="Arial" w:cs="Arial"/>
        </w:rPr>
        <w:t>10</w:t>
      </w:r>
    </w:p>
    <w:p w14:paraId="7D7B7CFC" w14:textId="440C1FC9" w:rsidR="00A62B0D" w:rsidRDefault="009C2042" w:rsidP="00E9619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Interaction with Code Section 39</w:t>
      </w:r>
      <w:r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  <w:t>5</w:t>
      </w:r>
    </w:p>
    <w:p w14:paraId="1005EE2F" w14:textId="2F7168A4" w:rsidR="00A62B0D" w:rsidRDefault="009C2042" w:rsidP="00E9619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Substantiation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C30D96">
        <w:rPr>
          <w:rFonts w:ascii="Arial" w:hAnsi="Arial" w:cs="Arial"/>
        </w:rPr>
        <w:t>5</w:t>
      </w:r>
    </w:p>
    <w:p w14:paraId="6AE8368A" w14:textId="7740007A" w:rsidR="00A62B0D" w:rsidRDefault="009C2042" w:rsidP="00E9619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ERC For Wages Q1 and Q2 20</w:t>
      </w:r>
      <w:r w:rsidR="004C3EA9">
        <w:rPr>
          <w:rFonts w:ascii="Arial" w:hAnsi="Arial" w:cs="Arial"/>
        </w:rPr>
        <w:t>2</w:t>
      </w:r>
      <w:r>
        <w:rPr>
          <w:rFonts w:ascii="Arial" w:hAnsi="Arial" w:cs="Arial"/>
        </w:rPr>
        <w:t>1</w:t>
      </w:r>
    </w:p>
    <w:p w14:paraId="5B3AF085" w14:textId="606819D7" w:rsidR="00A62B0D" w:rsidRDefault="00A62B0D" w:rsidP="00E9619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C2042">
        <w:rPr>
          <w:rFonts w:ascii="Arial" w:hAnsi="Arial" w:cs="Arial"/>
        </w:rPr>
        <w:t>Cons Appropriations Act of 2020</w:t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C30D96">
        <w:rPr>
          <w:rFonts w:ascii="Arial" w:hAnsi="Arial" w:cs="Arial"/>
        </w:rPr>
        <w:t>10</w:t>
      </w:r>
    </w:p>
    <w:p w14:paraId="3AD0057E" w14:textId="61A53CC9" w:rsidR="00A62B0D" w:rsidRDefault="00924B88" w:rsidP="00E9619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ERC For Wages Q3 and Q4 of 2021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>
        <w:rPr>
          <w:rFonts w:ascii="Arial" w:hAnsi="Arial" w:cs="Arial"/>
        </w:rPr>
        <w:t>1</w:t>
      </w:r>
      <w:r w:rsidR="00C30D96">
        <w:rPr>
          <w:rFonts w:ascii="Arial" w:hAnsi="Arial" w:cs="Arial"/>
        </w:rPr>
        <w:t>0</w:t>
      </w:r>
    </w:p>
    <w:p w14:paraId="69E50CA7" w14:textId="19BBBD0C" w:rsidR="00A62B0D" w:rsidRDefault="00924B88" w:rsidP="00E9619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Penalty Relief and Additional Assessments</w:t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  <w:t>5</w:t>
      </w:r>
    </w:p>
    <w:p w14:paraId="524EC2D9" w14:textId="611AA437" w:rsidR="00A62B0D" w:rsidRDefault="00924B88" w:rsidP="00E9619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Income Tax Considerations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C30D96">
        <w:rPr>
          <w:rFonts w:ascii="Arial" w:hAnsi="Arial" w:cs="Arial"/>
        </w:rPr>
        <w:t>5</w:t>
      </w:r>
    </w:p>
    <w:p w14:paraId="4DD4BC55" w14:textId="6E4D7869" w:rsidR="00A62B0D" w:rsidRDefault="00924B88" w:rsidP="00E9619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Penalties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  <w:t>5</w:t>
      </w:r>
    </w:p>
    <w:p w14:paraId="40262D23" w14:textId="1A1AA068" w:rsidR="00A62B0D" w:rsidRDefault="00924B88" w:rsidP="004C3EA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Summary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  <w:t>5</w:t>
      </w:r>
    </w:p>
    <w:p w14:paraId="37843765" w14:textId="4D16458C" w:rsidR="00A62B0D" w:rsidRDefault="00924B88" w:rsidP="00E9619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ERC Coordination with PPP</w:t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C30D96">
        <w:rPr>
          <w:rFonts w:ascii="Arial" w:hAnsi="Arial" w:cs="Arial"/>
        </w:rPr>
        <w:t>15</w:t>
      </w:r>
    </w:p>
    <w:p w14:paraId="2353C554" w14:textId="3A063CF5" w:rsidR="00A62B0D" w:rsidRDefault="00924B88" w:rsidP="00E9619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Determining Amount of Credit 2020</w:t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C30D96">
        <w:rPr>
          <w:rFonts w:ascii="Arial" w:hAnsi="Arial" w:cs="Arial"/>
        </w:rPr>
        <w:t>5</w:t>
      </w:r>
    </w:p>
    <w:p w14:paraId="11889252" w14:textId="0354A1A8" w:rsidR="00A62B0D" w:rsidRPr="00924B88" w:rsidRDefault="00924B88" w:rsidP="00E96198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Determining Amount of Credit 2021</w:t>
      </w:r>
      <w:r w:rsidR="004C3EA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30D96">
        <w:rPr>
          <w:rFonts w:ascii="Arial" w:hAnsi="Arial" w:cs="Arial"/>
          <w:u w:val="single"/>
        </w:rPr>
        <w:t>5</w:t>
      </w:r>
    </w:p>
    <w:p w14:paraId="24B6CE22" w14:textId="2E8A3A34" w:rsidR="00A62B0D" w:rsidRDefault="00A62B0D" w:rsidP="00E9619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  <w:t>Total</w:t>
      </w:r>
      <w:r w:rsidR="004C3EA9">
        <w:rPr>
          <w:rFonts w:ascii="Arial" w:hAnsi="Arial" w:cs="Arial"/>
        </w:rPr>
        <w:tab/>
      </w:r>
      <w:r w:rsidR="004C3EA9">
        <w:rPr>
          <w:rFonts w:ascii="Arial" w:hAnsi="Arial" w:cs="Arial"/>
        </w:rPr>
        <w:tab/>
        <w:t>120</w:t>
      </w:r>
    </w:p>
    <w:sectPr w:rsidR="00A62B0D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F3112" w14:textId="77777777" w:rsidR="00373238" w:rsidRDefault="00373238">
      <w:r>
        <w:separator/>
      </w:r>
    </w:p>
  </w:endnote>
  <w:endnote w:type="continuationSeparator" w:id="0">
    <w:p w14:paraId="30B85C3D" w14:textId="77777777" w:rsidR="00373238" w:rsidRDefault="00373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12771" w14:textId="77777777" w:rsidR="00C11E78" w:rsidRPr="001616DC" w:rsidRDefault="00C11E78" w:rsidP="00C11E78">
    <w:pPr>
      <w:pStyle w:val="Footer"/>
      <w:jc w:val="center"/>
      <w:rPr>
        <w:rFonts w:ascii="Arial" w:hAnsi="Arial" w:cs="Arial"/>
        <w:b/>
        <w:i/>
        <w:color w:val="7030A0"/>
        <w:sz w:val="20"/>
        <w:szCs w:val="20"/>
      </w:rPr>
    </w:pPr>
    <w:r w:rsidRPr="001616DC">
      <w:rPr>
        <w:rFonts w:ascii="Arial" w:hAnsi="Arial" w:cs="Arial"/>
        <w:b/>
        <w:i/>
        <w:color w:val="7030A0"/>
        <w:sz w:val="20"/>
        <w:szCs w:val="20"/>
      </w:rPr>
      <w:t>Jennings Advisory Group,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73959" w14:textId="77777777" w:rsidR="00373238" w:rsidRDefault="00373238">
      <w:r>
        <w:separator/>
      </w:r>
    </w:p>
  </w:footnote>
  <w:footnote w:type="continuationSeparator" w:id="0">
    <w:p w14:paraId="1324B4A3" w14:textId="77777777" w:rsidR="00373238" w:rsidRDefault="00373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99954" w14:textId="7C8D2FC8" w:rsidR="008A28B4" w:rsidRPr="008D7362" w:rsidRDefault="0007097F" w:rsidP="001D6976">
    <w:pPr>
      <w:pStyle w:val="Header"/>
      <w:rPr>
        <w:rFonts w:ascii="Arial" w:hAnsi="Arial" w:cs="Arial"/>
        <w:b/>
        <w:bCs/>
        <w:i/>
        <w:iCs/>
        <w:color w:val="512373"/>
        <w:sz w:val="20"/>
        <w:szCs w:val="20"/>
      </w:rPr>
    </w:pPr>
    <w:r w:rsidRPr="00BF5627">
      <w:rPr>
        <w:b/>
        <w:bCs/>
        <w:i/>
        <w:iCs/>
        <w:color w:val="7030A0"/>
        <w:sz w:val="20"/>
        <w:szCs w:val="20"/>
      </w:rPr>
      <w:t>®</w:t>
    </w:r>
    <w:r w:rsidR="001D6976">
      <w:rPr>
        <w:noProof/>
      </w:rPr>
      <w:drawing>
        <wp:anchor distT="0" distB="0" distL="114300" distR="114300" simplePos="0" relativeHeight="251661312" behindDoc="1" locked="0" layoutInCell="1" allowOverlap="1" wp14:anchorId="59C77848" wp14:editId="6B06DCA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350008" cy="493776"/>
          <wp:effectExtent l="0" t="0" r="0" b="1905"/>
          <wp:wrapTight wrapText="right">
            <wp:wrapPolygon edited="0">
              <wp:start x="0" y="0"/>
              <wp:lineTo x="0" y="20849"/>
              <wp:lineTo x="21366" y="20849"/>
              <wp:lineTo x="21366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0008" cy="49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7362">
      <w:rPr>
        <w:rFonts w:ascii="Arial" w:hAnsi="Arial" w:cs="Arial"/>
        <w:b/>
        <w:bCs/>
        <w:i/>
        <w:iCs/>
        <w:color w:val="CC0000"/>
        <w:sz w:val="20"/>
        <w:szCs w:val="20"/>
      </w:rPr>
      <w:tab/>
    </w:r>
    <w:r w:rsidR="008D7362">
      <w:rPr>
        <w:rFonts w:ascii="Arial" w:hAnsi="Arial" w:cs="Arial"/>
        <w:b/>
        <w:bCs/>
        <w:i/>
        <w:iCs/>
        <w:color w:val="CC0000"/>
        <w:sz w:val="20"/>
        <w:szCs w:val="20"/>
      </w:rPr>
      <w:tab/>
    </w:r>
    <w:r w:rsidR="003E7A60"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4403 Hamburg Pike</w:t>
    </w:r>
    <w:r w:rsidR="00DB6575"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 xml:space="preserve">, Suite </w:t>
    </w:r>
    <w:r w:rsidR="00AC438E">
      <w:rPr>
        <w:rFonts w:ascii="Arial" w:hAnsi="Arial" w:cs="Arial"/>
        <w:b/>
        <w:bCs/>
        <w:i/>
        <w:iCs/>
        <w:color w:val="512373"/>
        <w:sz w:val="20"/>
        <w:szCs w:val="20"/>
      </w:rPr>
      <w:t>A</w:t>
    </w:r>
  </w:p>
  <w:p w14:paraId="142C1924" w14:textId="77777777" w:rsidR="007378EC" w:rsidRPr="008D7362" w:rsidRDefault="003E7A60" w:rsidP="007378EC">
    <w:pPr>
      <w:pStyle w:val="Header"/>
      <w:jc w:val="right"/>
      <w:rPr>
        <w:rFonts w:ascii="Arial" w:hAnsi="Arial" w:cs="Arial"/>
        <w:b/>
        <w:bCs/>
        <w:i/>
        <w:iCs/>
        <w:color w:val="512373"/>
        <w:sz w:val="20"/>
        <w:szCs w:val="20"/>
      </w:rPr>
    </w:pPr>
    <w:r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Jeffersonville</w:t>
    </w:r>
    <w:r w:rsidR="007378EC"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, In 471</w:t>
    </w:r>
    <w:r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30</w:t>
    </w:r>
  </w:p>
  <w:p w14:paraId="7ACD2396" w14:textId="54AB74E2" w:rsidR="007378EC" w:rsidRPr="008D7362" w:rsidRDefault="00DF18C1" w:rsidP="007378EC">
    <w:pPr>
      <w:pStyle w:val="Header"/>
      <w:jc w:val="right"/>
      <w:rPr>
        <w:rFonts w:ascii="Arial" w:hAnsi="Arial" w:cs="Arial"/>
        <w:b/>
        <w:bCs/>
        <w:i/>
        <w:iCs/>
        <w:color w:val="512373"/>
        <w:sz w:val="20"/>
        <w:szCs w:val="20"/>
      </w:rPr>
    </w:pPr>
    <w:r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 xml:space="preserve">877-466-1040 </w:t>
    </w:r>
  </w:p>
  <w:p w14:paraId="2ADB2376" w14:textId="321B52A7" w:rsidR="007378EC" w:rsidRPr="008D7362" w:rsidRDefault="008D7362" w:rsidP="008D7362">
    <w:pPr>
      <w:pStyle w:val="Header"/>
      <w:rPr>
        <w:rFonts w:ascii="Arial" w:hAnsi="Arial" w:cs="Arial"/>
        <w:b/>
        <w:bCs/>
        <w:i/>
        <w:iCs/>
        <w:color w:val="401B5B"/>
        <w:sz w:val="20"/>
        <w:szCs w:val="20"/>
      </w:rPr>
    </w:pPr>
    <w:r>
      <w:rPr>
        <w:rFonts w:ascii="Arial" w:hAnsi="Arial" w:cs="Arial"/>
        <w:b/>
        <w:bCs/>
        <w:i/>
        <w:iCs/>
        <w:color w:val="57257D"/>
        <w:sz w:val="20"/>
        <w:szCs w:val="20"/>
      </w:rPr>
      <w:t xml:space="preserve">                                                 </w:t>
    </w:r>
    <w:r w:rsidR="007378EC" w:rsidRPr="008D7362">
      <w:rPr>
        <w:rFonts w:ascii="Arial" w:hAnsi="Arial" w:cs="Arial"/>
        <w:b/>
        <w:bCs/>
        <w:i/>
        <w:iCs/>
        <w:color w:val="57257D"/>
        <w:sz w:val="20"/>
        <w:szCs w:val="20"/>
      </w:rPr>
      <w:t>ww</w:t>
    </w:r>
    <w:r w:rsidR="007378EC" w:rsidRPr="008D7362">
      <w:rPr>
        <w:rFonts w:ascii="Arial" w:hAnsi="Arial" w:cs="Arial"/>
        <w:b/>
        <w:bCs/>
        <w:i/>
        <w:iCs/>
        <w:color w:val="401B5B"/>
        <w:sz w:val="20"/>
        <w:szCs w:val="20"/>
      </w:rPr>
      <w:t>w.taxspeaker.com</w:t>
    </w:r>
  </w:p>
  <w:p w14:paraId="33EC23FC" w14:textId="482760B2" w:rsidR="00787487" w:rsidRDefault="00787487" w:rsidP="00D224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176A3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snapToGrid/>
        <w:sz w:val="22"/>
        <w:szCs w:val="22"/>
      </w:rPr>
    </w:lvl>
  </w:abstractNum>
  <w:abstractNum w:abstractNumId="1" w15:restartNumberingAfterBreak="0">
    <w:nsid w:val="069E1471"/>
    <w:multiLevelType w:val="hybridMultilevel"/>
    <w:tmpl w:val="72FED9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31792D"/>
    <w:multiLevelType w:val="hybridMultilevel"/>
    <w:tmpl w:val="F0022656"/>
    <w:lvl w:ilvl="0" w:tplc="B26C89F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A3A0E"/>
    <w:multiLevelType w:val="hybridMultilevel"/>
    <w:tmpl w:val="D7462FFA"/>
    <w:lvl w:ilvl="0" w:tplc="B26C89F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83236950">
    <w:abstractNumId w:val="1"/>
  </w:num>
  <w:num w:numId="2" w16cid:durableId="178785978">
    <w:abstractNumId w:val="3"/>
  </w:num>
  <w:num w:numId="3" w16cid:durableId="1184635624">
    <w:abstractNumId w:val="2"/>
  </w:num>
  <w:num w:numId="4" w16cid:durableId="2056419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732"/>
    <w:rsid w:val="00025FA9"/>
    <w:rsid w:val="00026E1B"/>
    <w:rsid w:val="00055A8C"/>
    <w:rsid w:val="0007097F"/>
    <w:rsid w:val="00074FD4"/>
    <w:rsid w:val="00091196"/>
    <w:rsid w:val="000B1CD0"/>
    <w:rsid w:val="000D4233"/>
    <w:rsid w:val="000D7BCE"/>
    <w:rsid w:val="000E2200"/>
    <w:rsid w:val="001006FE"/>
    <w:rsid w:val="001174C7"/>
    <w:rsid w:val="00122B59"/>
    <w:rsid w:val="00140A47"/>
    <w:rsid w:val="001616DC"/>
    <w:rsid w:val="0017778E"/>
    <w:rsid w:val="0019161D"/>
    <w:rsid w:val="001A2732"/>
    <w:rsid w:val="001D6976"/>
    <w:rsid w:val="001D766B"/>
    <w:rsid w:val="002143DB"/>
    <w:rsid w:val="002152D5"/>
    <w:rsid w:val="00221759"/>
    <w:rsid w:val="00261536"/>
    <w:rsid w:val="002C760E"/>
    <w:rsid w:val="002E280E"/>
    <w:rsid w:val="002E73EA"/>
    <w:rsid w:val="00342752"/>
    <w:rsid w:val="00345F4C"/>
    <w:rsid w:val="0036234E"/>
    <w:rsid w:val="00366448"/>
    <w:rsid w:val="00371E7E"/>
    <w:rsid w:val="00372590"/>
    <w:rsid w:val="00373238"/>
    <w:rsid w:val="0038093E"/>
    <w:rsid w:val="003E7A60"/>
    <w:rsid w:val="00416796"/>
    <w:rsid w:val="00442090"/>
    <w:rsid w:val="004A254C"/>
    <w:rsid w:val="004A66FD"/>
    <w:rsid w:val="004C3EA9"/>
    <w:rsid w:val="004E71BD"/>
    <w:rsid w:val="00535C3D"/>
    <w:rsid w:val="00581FAF"/>
    <w:rsid w:val="00586642"/>
    <w:rsid w:val="00595BF7"/>
    <w:rsid w:val="005C2734"/>
    <w:rsid w:val="005E0115"/>
    <w:rsid w:val="005E3066"/>
    <w:rsid w:val="005E59B2"/>
    <w:rsid w:val="005F34A8"/>
    <w:rsid w:val="006326A6"/>
    <w:rsid w:val="00633E3A"/>
    <w:rsid w:val="00634ED6"/>
    <w:rsid w:val="00654F6D"/>
    <w:rsid w:val="00670CC2"/>
    <w:rsid w:val="00672F6A"/>
    <w:rsid w:val="006A7616"/>
    <w:rsid w:val="006E2E4C"/>
    <w:rsid w:val="006E6229"/>
    <w:rsid w:val="006E6326"/>
    <w:rsid w:val="007378EC"/>
    <w:rsid w:val="0075217D"/>
    <w:rsid w:val="00754065"/>
    <w:rsid w:val="00756B30"/>
    <w:rsid w:val="007678A1"/>
    <w:rsid w:val="00767C1A"/>
    <w:rsid w:val="00773933"/>
    <w:rsid w:val="00787487"/>
    <w:rsid w:val="00832C85"/>
    <w:rsid w:val="00845364"/>
    <w:rsid w:val="00891822"/>
    <w:rsid w:val="008A28B4"/>
    <w:rsid w:val="008B1ECE"/>
    <w:rsid w:val="008C39D6"/>
    <w:rsid w:val="008D1605"/>
    <w:rsid w:val="008D7362"/>
    <w:rsid w:val="008F7583"/>
    <w:rsid w:val="00907246"/>
    <w:rsid w:val="00915E67"/>
    <w:rsid w:val="00924B88"/>
    <w:rsid w:val="009624F5"/>
    <w:rsid w:val="009A0A5E"/>
    <w:rsid w:val="009C2042"/>
    <w:rsid w:val="009C45C6"/>
    <w:rsid w:val="009C7A77"/>
    <w:rsid w:val="009F1563"/>
    <w:rsid w:val="009F6460"/>
    <w:rsid w:val="00A2107A"/>
    <w:rsid w:val="00A22A6D"/>
    <w:rsid w:val="00A33CA0"/>
    <w:rsid w:val="00A34A77"/>
    <w:rsid w:val="00A54FB2"/>
    <w:rsid w:val="00A62B0D"/>
    <w:rsid w:val="00A64B4C"/>
    <w:rsid w:val="00A74DE4"/>
    <w:rsid w:val="00A961AD"/>
    <w:rsid w:val="00A978EC"/>
    <w:rsid w:val="00AB2BEF"/>
    <w:rsid w:val="00AB4A67"/>
    <w:rsid w:val="00AC438E"/>
    <w:rsid w:val="00AC4581"/>
    <w:rsid w:val="00AE3491"/>
    <w:rsid w:val="00AF08AA"/>
    <w:rsid w:val="00B1757D"/>
    <w:rsid w:val="00B475B6"/>
    <w:rsid w:val="00B5702C"/>
    <w:rsid w:val="00B73AD8"/>
    <w:rsid w:val="00B87CF4"/>
    <w:rsid w:val="00BC16AB"/>
    <w:rsid w:val="00BE1552"/>
    <w:rsid w:val="00BF21BE"/>
    <w:rsid w:val="00BF5627"/>
    <w:rsid w:val="00C11E78"/>
    <w:rsid w:val="00C30D96"/>
    <w:rsid w:val="00C3228C"/>
    <w:rsid w:val="00C77248"/>
    <w:rsid w:val="00C81244"/>
    <w:rsid w:val="00CB0ACC"/>
    <w:rsid w:val="00CB5450"/>
    <w:rsid w:val="00CC267C"/>
    <w:rsid w:val="00CD102E"/>
    <w:rsid w:val="00CF6423"/>
    <w:rsid w:val="00D00C48"/>
    <w:rsid w:val="00D22449"/>
    <w:rsid w:val="00D40DF4"/>
    <w:rsid w:val="00D4655F"/>
    <w:rsid w:val="00D529B0"/>
    <w:rsid w:val="00D96B2C"/>
    <w:rsid w:val="00DA53F8"/>
    <w:rsid w:val="00DB6575"/>
    <w:rsid w:val="00DC1491"/>
    <w:rsid w:val="00DC29AF"/>
    <w:rsid w:val="00DF18C1"/>
    <w:rsid w:val="00E1277D"/>
    <w:rsid w:val="00E40341"/>
    <w:rsid w:val="00E43FA8"/>
    <w:rsid w:val="00E5018E"/>
    <w:rsid w:val="00E53EC6"/>
    <w:rsid w:val="00E96198"/>
    <w:rsid w:val="00EB0817"/>
    <w:rsid w:val="00EE2409"/>
    <w:rsid w:val="00EE4633"/>
    <w:rsid w:val="00EE7843"/>
    <w:rsid w:val="00F25C0B"/>
    <w:rsid w:val="00F35D4A"/>
    <w:rsid w:val="00F54CEC"/>
    <w:rsid w:val="00F633D0"/>
    <w:rsid w:val="00F9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E25DD5"/>
  <w15:chartTrackingRefBased/>
  <w15:docId w15:val="{0AA4AC53-A50A-4B42-B084-9D96BBC66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874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87487"/>
    <w:pPr>
      <w:tabs>
        <w:tab w:val="center" w:pos="4320"/>
        <w:tab w:val="right" w:pos="8640"/>
      </w:tabs>
    </w:pPr>
  </w:style>
  <w:style w:type="paragraph" w:styleId="Date">
    <w:name w:val="Date"/>
    <w:basedOn w:val="Normal"/>
    <w:next w:val="Normal"/>
    <w:rsid w:val="00026E1B"/>
  </w:style>
  <w:style w:type="character" w:styleId="Hyperlink">
    <w:name w:val="Hyperlink"/>
    <w:rsid w:val="0037259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736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F7583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F75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9964C-322F-44BE-83B6-440F55409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Jennings CPA</dc:creator>
  <cp:keywords/>
  <dc:description/>
  <cp:lastModifiedBy>Samantha Zarantonello</cp:lastModifiedBy>
  <cp:revision>2</cp:revision>
  <cp:lastPrinted>2011-03-29T13:47:00Z</cp:lastPrinted>
  <dcterms:created xsi:type="dcterms:W3CDTF">2022-11-23T17:00:00Z</dcterms:created>
  <dcterms:modified xsi:type="dcterms:W3CDTF">2022-11-23T17:00:00Z</dcterms:modified>
</cp:coreProperties>
</file>